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5D" w:rsidRDefault="00F2555D"/>
    <w:p w:rsidR="006A6ED0" w:rsidRPr="00CA6ED3" w:rsidRDefault="00B15B2A" w:rsidP="006A6ED0">
      <w:pPr>
        <w:jc w:val="center"/>
        <w:rPr>
          <w:u w:val="single"/>
        </w:rPr>
      </w:pPr>
      <w:r>
        <w:rPr>
          <w:u w:val="single"/>
        </w:rPr>
        <w:t>Pupil Premium 2018-19</w:t>
      </w:r>
    </w:p>
    <w:p w:rsidR="006A6ED0" w:rsidRDefault="006A6ED0" w:rsidP="006A6ED0">
      <w:pPr>
        <w:jc w:val="center"/>
      </w:pPr>
    </w:p>
    <w:p w:rsidR="006A6ED0" w:rsidRPr="00CA6ED3" w:rsidRDefault="006A6ED0" w:rsidP="006A6ED0">
      <w:pPr>
        <w:rPr>
          <w:sz w:val="20"/>
          <w:szCs w:val="20"/>
        </w:rPr>
      </w:pPr>
      <w:r w:rsidRPr="00CA6ED3">
        <w:rPr>
          <w:sz w:val="20"/>
          <w:szCs w:val="20"/>
        </w:rPr>
        <w:t xml:space="preserve">This report details how Pupil Premium funding is allocated at </w:t>
      </w:r>
      <w:proofErr w:type="spellStart"/>
      <w:r w:rsidRPr="00CA6ED3">
        <w:rPr>
          <w:sz w:val="20"/>
          <w:szCs w:val="20"/>
        </w:rPr>
        <w:t>Loxwood</w:t>
      </w:r>
      <w:proofErr w:type="spellEnd"/>
      <w:r w:rsidRPr="00CA6ED3">
        <w:rPr>
          <w:sz w:val="20"/>
          <w:szCs w:val="20"/>
        </w:rPr>
        <w:t xml:space="preserve"> Primary School. Our Pupil Premium Policy sets out the principals and range of provision that we consider when a child or group of children have been identified as needing additional support in order to improve outcomes in learning or well-being.</w:t>
      </w:r>
    </w:p>
    <w:p w:rsidR="006A6ED0" w:rsidRPr="00CA6ED3" w:rsidRDefault="006A6ED0" w:rsidP="006A6ED0">
      <w:pPr>
        <w:rPr>
          <w:sz w:val="20"/>
          <w:szCs w:val="20"/>
        </w:rPr>
      </w:pPr>
    </w:p>
    <w:p w:rsidR="006A6ED0" w:rsidRPr="00CA6ED3" w:rsidRDefault="006A6ED0" w:rsidP="006A6ED0">
      <w:pPr>
        <w:rPr>
          <w:sz w:val="20"/>
          <w:szCs w:val="20"/>
        </w:rPr>
      </w:pPr>
      <w:r w:rsidRPr="00CA6ED3">
        <w:rPr>
          <w:sz w:val="20"/>
          <w:szCs w:val="20"/>
        </w:rPr>
        <w:t>The table below demonstrates how Pupil Premium has been allocated for the last academic year. This is determined by the needs of our current pupils (academically, socially and emotionally) and how we are going to support these needs. These areas may only be part funded by Pupil Premium funding as other pupils will access these resources.</w:t>
      </w:r>
      <w:r w:rsidR="00CA6ED3">
        <w:rPr>
          <w:sz w:val="20"/>
          <w:szCs w:val="20"/>
        </w:rPr>
        <w:t xml:space="preserve"> </w:t>
      </w:r>
      <w:r w:rsidRPr="00CA6ED3">
        <w:rPr>
          <w:sz w:val="20"/>
          <w:szCs w:val="20"/>
        </w:rPr>
        <w:t xml:space="preserve">All interventions support and resources are tracked and assessed in order to ensure that they have a positive impact on </w:t>
      </w:r>
      <w:r w:rsidR="00B15B2A">
        <w:rPr>
          <w:sz w:val="20"/>
          <w:szCs w:val="20"/>
        </w:rPr>
        <w:t>our</w:t>
      </w:r>
      <w:r w:rsidRPr="00CA6ED3">
        <w:rPr>
          <w:sz w:val="20"/>
          <w:szCs w:val="20"/>
        </w:rPr>
        <w:t xml:space="preserve"> young learners.</w:t>
      </w:r>
    </w:p>
    <w:p w:rsidR="006A6ED0" w:rsidRPr="00CA6ED3" w:rsidRDefault="006A6ED0" w:rsidP="006A6ED0">
      <w:pPr>
        <w:rPr>
          <w:sz w:val="20"/>
          <w:szCs w:val="20"/>
        </w:rPr>
      </w:pPr>
    </w:p>
    <w:p w:rsidR="006A6ED0" w:rsidRPr="00CA6ED3" w:rsidRDefault="006A6ED0" w:rsidP="006A6ED0">
      <w:pPr>
        <w:rPr>
          <w:sz w:val="20"/>
          <w:szCs w:val="20"/>
        </w:rPr>
      </w:pPr>
      <w:r w:rsidRPr="00CA6ED3">
        <w:rPr>
          <w:sz w:val="20"/>
          <w:szCs w:val="20"/>
        </w:rPr>
        <w:t>Due to the small number of Pupil Premium children within our school we do not publish results, however this information is provided to the Governing Body to ensure statutory guidelines are followed.</w:t>
      </w:r>
    </w:p>
    <w:tbl>
      <w:tblPr>
        <w:tblStyle w:val="TableGrid"/>
        <w:tblW w:w="0" w:type="auto"/>
        <w:tblLook w:val="04A0" w:firstRow="1" w:lastRow="0" w:firstColumn="1" w:lastColumn="0" w:noHBand="0" w:noVBand="1"/>
      </w:tblPr>
      <w:tblGrid>
        <w:gridCol w:w="4724"/>
        <w:gridCol w:w="4725"/>
        <w:gridCol w:w="4725"/>
      </w:tblGrid>
      <w:tr w:rsidR="006A6ED0" w:rsidRPr="00CA6ED3" w:rsidTr="00B15B2A">
        <w:trPr>
          <w:trHeight w:val="388"/>
        </w:trPr>
        <w:tc>
          <w:tcPr>
            <w:tcW w:w="4724" w:type="dxa"/>
            <w:shd w:val="clear" w:color="auto" w:fill="BFBFBF" w:themeFill="background1" w:themeFillShade="BF"/>
            <w:vAlign w:val="center"/>
          </w:tcPr>
          <w:p w:rsidR="006A6ED0" w:rsidRPr="00CA6ED3" w:rsidRDefault="006A6ED0" w:rsidP="00B15B2A">
            <w:pPr>
              <w:jc w:val="center"/>
              <w:rPr>
                <w:sz w:val="20"/>
                <w:szCs w:val="20"/>
              </w:rPr>
            </w:pPr>
            <w:r w:rsidRPr="00CA6ED3">
              <w:rPr>
                <w:sz w:val="20"/>
                <w:szCs w:val="20"/>
              </w:rPr>
              <w:t>Number of children registered as Pupil Premium</w:t>
            </w:r>
          </w:p>
        </w:tc>
        <w:tc>
          <w:tcPr>
            <w:tcW w:w="4725" w:type="dxa"/>
            <w:shd w:val="clear" w:color="auto" w:fill="BFBFBF" w:themeFill="background1" w:themeFillShade="BF"/>
            <w:vAlign w:val="center"/>
          </w:tcPr>
          <w:p w:rsidR="006A6ED0" w:rsidRPr="00CA6ED3" w:rsidRDefault="000F1928" w:rsidP="006A6ED0">
            <w:pPr>
              <w:jc w:val="center"/>
              <w:rPr>
                <w:sz w:val="20"/>
                <w:szCs w:val="20"/>
              </w:rPr>
            </w:pPr>
            <w:r w:rsidRPr="00CA6ED3">
              <w:rPr>
                <w:sz w:val="20"/>
                <w:szCs w:val="20"/>
              </w:rPr>
              <w:t>13</w:t>
            </w:r>
          </w:p>
        </w:tc>
        <w:tc>
          <w:tcPr>
            <w:tcW w:w="4725" w:type="dxa"/>
            <w:shd w:val="clear" w:color="auto" w:fill="BFBFBF" w:themeFill="background1" w:themeFillShade="BF"/>
            <w:vAlign w:val="center"/>
          </w:tcPr>
          <w:p w:rsidR="006A6ED0" w:rsidRPr="00CA6ED3" w:rsidRDefault="000F1928" w:rsidP="006A6ED0">
            <w:pPr>
              <w:jc w:val="center"/>
              <w:rPr>
                <w:sz w:val="20"/>
                <w:szCs w:val="20"/>
              </w:rPr>
            </w:pPr>
            <w:r w:rsidRPr="00CA6ED3">
              <w:rPr>
                <w:sz w:val="20"/>
                <w:szCs w:val="20"/>
              </w:rPr>
              <w:t>£17740</w:t>
            </w:r>
          </w:p>
        </w:tc>
      </w:tr>
      <w:tr w:rsidR="00D63678" w:rsidRPr="00CA6ED3" w:rsidTr="00B15B2A">
        <w:tc>
          <w:tcPr>
            <w:tcW w:w="4724" w:type="dxa"/>
            <w:shd w:val="clear" w:color="auto" w:fill="F2F2F2" w:themeFill="background1" w:themeFillShade="F2"/>
          </w:tcPr>
          <w:p w:rsidR="00D63678" w:rsidRPr="00CA6ED3" w:rsidRDefault="00D63678" w:rsidP="00D63678">
            <w:pPr>
              <w:jc w:val="center"/>
              <w:rPr>
                <w:sz w:val="20"/>
                <w:szCs w:val="20"/>
              </w:rPr>
            </w:pPr>
            <w:r w:rsidRPr="00CA6ED3">
              <w:rPr>
                <w:sz w:val="20"/>
                <w:szCs w:val="20"/>
              </w:rPr>
              <w:t>Where the money is being spent</w:t>
            </w:r>
          </w:p>
        </w:tc>
        <w:tc>
          <w:tcPr>
            <w:tcW w:w="4725" w:type="dxa"/>
            <w:shd w:val="clear" w:color="auto" w:fill="F2F2F2" w:themeFill="background1" w:themeFillShade="F2"/>
          </w:tcPr>
          <w:p w:rsidR="00D63678" w:rsidRPr="00CA6ED3" w:rsidRDefault="00D63678" w:rsidP="00D63678">
            <w:pPr>
              <w:jc w:val="center"/>
              <w:rPr>
                <w:sz w:val="20"/>
                <w:szCs w:val="20"/>
              </w:rPr>
            </w:pPr>
            <w:r w:rsidRPr="00CA6ED3">
              <w:rPr>
                <w:sz w:val="20"/>
                <w:szCs w:val="20"/>
              </w:rPr>
              <w:t>Aim</w:t>
            </w:r>
          </w:p>
        </w:tc>
        <w:tc>
          <w:tcPr>
            <w:tcW w:w="4725" w:type="dxa"/>
            <w:shd w:val="clear" w:color="auto" w:fill="F2F2F2" w:themeFill="background1" w:themeFillShade="F2"/>
          </w:tcPr>
          <w:p w:rsidR="00D63678" w:rsidRPr="00CA6ED3" w:rsidRDefault="00D63678" w:rsidP="00D63678">
            <w:pPr>
              <w:jc w:val="center"/>
              <w:rPr>
                <w:sz w:val="20"/>
                <w:szCs w:val="20"/>
              </w:rPr>
            </w:pPr>
            <w:r w:rsidRPr="00CA6ED3">
              <w:rPr>
                <w:sz w:val="20"/>
                <w:szCs w:val="20"/>
              </w:rPr>
              <w:t>Outcome/impact</w:t>
            </w:r>
          </w:p>
        </w:tc>
      </w:tr>
      <w:tr w:rsidR="00D63678" w:rsidRPr="00CA6ED3" w:rsidTr="00D63678">
        <w:tc>
          <w:tcPr>
            <w:tcW w:w="4724" w:type="dxa"/>
          </w:tcPr>
          <w:p w:rsidR="00D63678" w:rsidRPr="00CA6ED3" w:rsidRDefault="00D63678">
            <w:pPr>
              <w:rPr>
                <w:sz w:val="20"/>
                <w:szCs w:val="20"/>
              </w:rPr>
            </w:pPr>
            <w:r w:rsidRPr="00CA6ED3">
              <w:rPr>
                <w:sz w:val="20"/>
                <w:szCs w:val="20"/>
              </w:rPr>
              <w:t>Learning Mentor</w:t>
            </w:r>
          </w:p>
        </w:tc>
        <w:tc>
          <w:tcPr>
            <w:tcW w:w="4725" w:type="dxa"/>
          </w:tcPr>
          <w:p w:rsidR="00D63678" w:rsidRPr="00CA6ED3" w:rsidRDefault="00D63678" w:rsidP="000F1928">
            <w:pPr>
              <w:rPr>
                <w:sz w:val="20"/>
                <w:szCs w:val="20"/>
              </w:rPr>
            </w:pPr>
            <w:r w:rsidRPr="00CA6ED3">
              <w:rPr>
                <w:sz w:val="20"/>
                <w:szCs w:val="20"/>
              </w:rPr>
              <w:t>To provide social and emotional support for children</w:t>
            </w:r>
            <w:r w:rsidR="000F1928" w:rsidRPr="00CA6ED3">
              <w:rPr>
                <w:sz w:val="20"/>
                <w:szCs w:val="20"/>
              </w:rPr>
              <w:t xml:space="preserve"> usually</w:t>
            </w:r>
            <w:r w:rsidRPr="00CA6ED3">
              <w:rPr>
                <w:sz w:val="20"/>
                <w:szCs w:val="20"/>
              </w:rPr>
              <w:t xml:space="preserve"> 1:1 </w:t>
            </w:r>
            <w:r w:rsidR="000F1928" w:rsidRPr="00CA6ED3">
              <w:rPr>
                <w:sz w:val="20"/>
                <w:szCs w:val="20"/>
              </w:rPr>
              <w:t>but occasionally in small groups. This is usually for Junior aged children</w:t>
            </w:r>
          </w:p>
        </w:tc>
        <w:tc>
          <w:tcPr>
            <w:tcW w:w="4725" w:type="dxa"/>
          </w:tcPr>
          <w:p w:rsidR="00D63678" w:rsidRPr="00CA6ED3" w:rsidRDefault="000F1928" w:rsidP="000F1928">
            <w:pPr>
              <w:rPr>
                <w:sz w:val="20"/>
                <w:szCs w:val="20"/>
              </w:rPr>
            </w:pPr>
            <w:r w:rsidRPr="00CA6ED3">
              <w:rPr>
                <w:sz w:val="20"/>
                <w:szCs w:val="20"/>
              </w:rPr>
              <w:t>Providing children with someone to talk</w:t>
            </w:r>
            <w:r w:rsidR="00492C68">
              <w:rPr>
                <w:sz w:val="20"/>
                <w:szCs w:val="20"/>
              </w:rPr>
              <w:t xml:space="preserve"> to</w:t>
            </w:r>
            <w:r w:rsidRPr="00CA6ED3">
              <w:rPr>
                <w:sz w:val="20"/>
                <w:szCs w:val="20"/>
              </w:rPr>
              <w:t>. These pupils have been identified by parents or teachers as having to cope with situations that have caused emotional difficulties for example, bereavement, divorce or high levels of anxiety</w:t>
            </w:r>
            <w:r w:rsidR="00D63678" w:rsidRPr="00CA6ED3">
              <w:rPr>
                <w:sz w:val="20"/>
                <w:szCs w:val="20"/>
              </w:rPr>
              <w:t xml:space="preserve"> </w:t>
            </w:r>
          </w:p>
        </w:tc>
      </w:tr>
      <w:tr w:rsidR="00D63678" w:rsidRPr="00CA6ED3" w:rsidTr="00D63678">
        <w:tc>
          <w:tcPr>
            <w:tcW w:w="4724" w:type="dxa"/>
          </w:tcPr>
          <w:p w:rsidR="00D63678" w:rsidRPr="00CA6ED3" w:rsidRDefault="00D63678">
            <w:pPr>
              <w:rPr>
                <w:sz w:val="20"/>
                <w:szCs w:val="20"/>
              </w:rPr>
            </w:pPr>
            <w:r w:rsidRPr="00CA6ED3">
              <w:rPr>
                <w:sz w:val="20"/>
                <w:szCs w:val="20"/>
              </w:rPr>
              <w:t>Emotional Literacy Support groups</w:t>
            </w:r>
          </w:p>
          <w:p w:rsidR="00D63678" w:rsidRPr="00CA6ED3" w:rsidRDefault="00D63678">
            <w:pPr>
              <w:rPr>
                <w:sz w:val="20"/>
                <w:szCs w:val="20"/>
              </w:rPr>
            </w:pPr>
            <w:r w:rsidRPr="00CA6ED3">
              <w:rPr>
                <w:sz w:val="20"/>
                <w:szCs w:val="20"/>
              </w:rPr>
              <w:t>(ELSA)</w:t>
            </w:r>
          </w:p>
        </w:tc>
        <w:tc>
          <w:tcPr>
            <w:tcW w:w="4725" w:type="dxa"/>
          </w:tcPr>
          <w:p w:rsidR="00D63678" w:rsidRPr="00CA6ED3" w:rsidRDefault="00D63678" w:rsidP="000F1928">
            <w:pPr>
              <w:rPr>
                <w:sz w:val="20"/>
                <w:szCs w:val="20"/>
              </w:rPr>
            </w:pPr>
            <w:r w:rsidRPr="00CA6ED3">
              <w:rPr>
                <w:sz w:val="20"/>
                <w:szCs w:val="20"/>
              </w:rPr>
              <w:t>A programme designed to provide e</w:t>
            </w:r>
            <w:r w:rsidR="000F1928" w:rsidRPr="00CA6ED3">
              <w:rPr>
                <w:sz w:val="20"/>
                <w:szCs w:val="20"/>
              </w:rPr>
              <w:t>motional support within a group. This intervention teaches children about the wide range of emotions we might experience and strategies on how to navigate these emotions.</w:t>
            </w:r>
          </w:p>
        </w:tc>
        <w:tc>
          <w:tcPr>
            <w:tcW w:w="4725" w:type="dxa"/>
          </w:tcPr>
          <w:p w:rsidR="00D63678" w:rsidRPr="00CA6ED3" w:rsidRDefault="000F1928" w:rsidP="00B15B2A">
            <w:pPr>
              <w:rPr>
                <w:sz w:val="20"/>
                <w:szCs w:val="20"/>
              </w:rPr>
            </w:pPr>
            <w:r w:rsidRPr="00CA6ED3">
              <w:rPr>
                <w:sz w:val="20"/>
                <w:szCs w:val="20"/>
              </w:rPr>
              <w:t xml:space="preserve">To provide support for pupils identified as having difficulties </w:t>
            </w:r>
            <w:r w:rsidR="00B15B2A">
              <w:rPr>
                <w:sz w:val="20"/>
                <w:szCs w:val="20"/>
              </w:rPr>
              <w:t>understanding and</w:t>
            </w:r>
            <w:r w:rsidRPr="00CA6ED3">
              <w:rPr>
                <w:sz w:val="20"/>
                <w:szCs w:val="20"/>
              </w:rPr>
              <w:t xml:space="preserve"> </w:t>
            </w:r>
            <w:proofErr w:type="spellStart"/>
            <w:r w:rsidRPr="00CA6ED3">
              <w:rPr>
                <w:sz w:val="20"/>
                <w:szCs w:val="20"/>
              </w:rPr>
              <w:t>and</w:t>
            </w:r>
            <w:proofErr w:type="spellEnd"/>
            <w:r w:rsidRPr="00CA6ED3">
              <w:rPr>
                <w:sz w:val="20"/>
                <w:szCs w:val="20"/>
              </w:rPr>
              <w:t xml:space="preserve"> coping with a range of emotions. They learn </w:t>
            </w:r>
            <w:r w:rsidR="00B15B2A">
              <w:rPr>
                <w:sz w:val="20"/>
                <w:szCs w:val="20"/>
              </w:rPr>
              <w:t>strategies that enable them to be more independent and more resilient when difficulties arise</w:t>
            </w:r>
            <w:r w:rsidRPr="00CA6ED3">
              <w:rPr>
                <w:sz w:val="20"/>
                <w:szCs w:val="20"/>
              </w:rPr>
              <w:t xml:space="preserve"> </w:t>
            </w:r>
          </w:p>
        </w:tc>
      </w:tr>
      <w:tr w:rsidR="00D63678" w:rsidRPr="00CA6ED3" w:rsidTr="00D63678">
        <w:tc>
          <w:tcPr>
            <w:tcW w:w="4724" w:type="dxa"/>
          </w:tcPr>
          <w:p w:rsidR="00D63678" w:rsidRPr="00CA6ED3" w:rsidRDefault="000F1928">
            <w:pPr>
              <w:rPr>
                <w:sz w:val="20"/>
                <w:szCs w:val="20"/>
              </w:rPr>
            </w:pPr>
            <w:r w:rsidRPr="00CA6ED3">
              <w:rPr>
                <w:sz w:val="20"/>
                <w:szCs w:val="20"/>
              </w:rPr>
              <w:t>Drawing and Talking</w:t>
            </w:r>
          </w:p>
        </w:tc>
        <w:tc>
          <w:tcPr>
            <w:tcW w:w="4725" w:type="dxa"/>
          </w:tcPr>
          <w:p w:rsidR="00D63678" w:rsidRPr="00CA6ED3" w:rsidRDefault="000F1928">
            <w:pPr>
              <w:rPr>
                <w:sz w:val="20"/>
                <w:szCs w:val="20"/>
              </w:rPr>
            </w:pPr>
            <w:r w:rsidRPr="00CA6ED3">
              <w:rPr>
                <w:sz w:val="20"/>
                <w:szCs w:val="20"/>
              </w:rPr>
              <w:t>To provide emotional support for our youngest pupils through the medium of drawing</w:t>
            </w:r>
          </w:p>
        </w:tc>
        <w:tc>
          <w:tcPr>
            <w:tcW w:w="4725" w:type="dxa"/>
          </w:tcPr>
          <w:p w:rsidR="00D63678" w:rsidRPr="00CA6ED3" w:rsidRDefault="000F1928">
            <w:pPr>
              <w:rPr>
                <w:sz w:val="20"/>
                <w:szCs w:val="20"/>
              </w:rPr>
            </w:pPr>
            <w:r w:rsidRPr="00CA6ED3">
              <w:rPr>
                <w:sz w:val="20"/>
                <w:szCs w:val="20"/>
              </w:rPr>
              <w:t xml:space="preserve">Providing a safe place for the younger pupils to talk about situations or experiences that have caused emotional difficulties </w:t>
            </w:r>
          </w:p>
        </w:tc>
      </w:tr>
      <w:tr w:rsidR="00D63678" w:rsidRPr="00CA6ED3" w:rsidTr="00D63678">
        <w:tc>
          <w:tcPr>
            <w:tcW w:w="4724" w:type="dxa"/>
          </w:tcPr>
          <w:p w:rsidR="00D63678" w:rsidRPr="00CA6ED3" w:rsidRDefault="000F1928">
            <w:pPr>
              <w:rPr>
                <w:sz w:val="20"/>
                <w:szCs w:val="20"/>
              </w:rPr>
            </w:pPr>
            <w:r w:rsidRPr="00CA6ED3">
              <w:rPr>
                <w:sz w:val="20"/>
                <w:szCs w:val="20"/>
              </w:rPr>
              <w:t>Specific interventions from external specialist</w:t>
            </w:r>
          </w:p>
        </w:tc>
        <w:tc>
          <w:tcPr>
            <w:tcW w:w="4725" w:type="dxa"/>
          </w:tcPr>
          <w:p w:rsidR="00D63678" w:rsidRPr="00CA6ED3" w:rsidRDefault="000F1928">
            <w:pPr>
              <w:rPr>
                <w:sz w:val="20"/>
                <w:szCs w:val="20"/>
              </w:rPr>
            </w:pPr>
            <w:r w:rsidRPr="00CA6ED3">
              <w:rPr>
                <w:sz w:val="20"/>
                <w:szCs w:val="20"/>
              </w:rPr>
              <w:t>To provide additional professional support where identified</w:t>
            </w:r>
          </w:p>
        </w:tc>
        <w:tc>
          <w:tcPr>
            <w:tcW w:w="4725" w:type="dxa"/>
          </w:tcPr>
          <w:p w:rsidR="00D63678" w:rsidRPr="00CA6ED3" w:rsidRDefault="000F1928">
            <w:pPr>
              <w:rPr>
                <w:sz w:val="20"/>
                <w:szCs w:val="20"/>
              </w:rPr>
            </w:pPr>
            <w:r w:rsidRPr="00CA6ED3">
              <w:rPr>
                <w:sz w:val="20"/>
                <w:szCs w:val="20"/>
              </w:rPr>
              <w:t>For children to be able to access further professional support w</w:t>
            </w:r>
            <w:r w:rsidR="00492C68">
              <w:rPr>
                <w:sz w:val="20"/>
                <w:szCs w:val="20"/>
              </w:rPr>
              <w:t>h</w:t>
            </w:r>
            <w:r w:rsidRPr="00CA6ED3">
              <w:rPr>
                <w:sz w:val="20"/>
                <w:szCs w:val="20"/>
              </w:rPr>
              <w:t>ere needed, e.g. play therapists, speech and language therapists</w:t>
            </w:r>
          </w:p>
        </w:tc>
      </w:tr>
      <w:tr w:rsidR="00D63678" w:rsidRPr="00CA6ED3" w:rsidTr="00D63678">
        <w:tc>
          <w:tcPr>
            <w:tcW w:w="4724" w:type="dxa"/>
          </w:tcPr>
          <w:p w:rsidR="00D63678" w:rsidRPr="00CA6ED3" w:rsidRDefault="00F7664B">
            <w:pPr>
              <w:rPr>
                <w:sz w:val="20"/>
                <w:szCs w:val="20"/>
              </w:rPr>
            </w:pPr>
            <w:r w:rsidRPr="00CA6ED3">
              <w:rPr>
                <w:sz w:val="20"/>
                <w:szCs w:val="20"/>
              </w:rPr>
              <w:t>Additional classroom support by teaching assistants</w:t>
            </w:r>
          </w:p>
        </w:tc>
        <w:tc>
          <w:tcPr>
            <w:tcW w:w="4725" w:type="dxa"/>
          </w:tcPr>
          <w:p w:rsidR="00D63678" w:rsidRPr="00CA6ED3" w:rsidRDefault="00F7664B" w:rsidP="00F7664B">
            <w:pPr>
              <w:rPr>
                <w:sz w:val="20"/>
                <w:szCs w:val="20"/>
              </w:rPr>
            </w:pPr>
            <w:r w:rsidRPr="00CA6ED3">
              <w:rPr>
                <w:sz w:val="20"/>
                <w:szCs w:val="20"/>
              </w:rPr>
              <w:t>To provide additional support within the classroom to enable pupils to make good progress whilst working in a small group</w:t>
            </w:r>
          </w:p>
        </w:tc>
        <w:tc>
          <w:tcPr>
            <w:tcW w:w="4725" w:type="dxa"/>
          </w:tcPr>
          <w:p w:rsidR="00D63678" w:rsidRPr="00CA6ED3" w:rsidRDefault="00F7664B">
            <w:pPr>
              <w:rPr>
                <w:sz w:val="20"/>
                <w:szCs w:val="20"/>
              </w:rPr>
            </w:pPr>
            <w:r w:rsidRPr="00CA6ED3">
              <w:rPr>
                <w:sz w:val="20"/>
                <w:szCs w:val="20"/>
              </w:rPr>
              <w:t>For all pupils including Pupil Premium pupils to make good or better progress</w:t>
            </w:r>
          </w:p>
        </w:tc>
      </w:tr>
      <w:tr w:rsidR="00D63678" w:rsidRPr="00CA6ED3" w:rsidTr="00D63678">
        <w:tc>
          <w:tcPr>
            <w:tcW w:w="4724" w:type="dxa"/>
          </w:tcPr>
          <w:p w:rsidR="00D63678" w:rsidRPr="00CA6ED3" w:rsidRDefault="00F7664B">
            <w:pPr>
              <w:rPr>
                <w:sz w:val="20"/>
                <w:szCs w:val="20"/>
              </w:rPr>
            </w:pPr>
            <w:r w:rsidRPr="00CA6ED3">
              <w:rPr>
                <w:sz w:val="20"/>
                <w:szCs w:val="20"/>
              </w:rPr>
              <w:t>School trips, school uniform, after school clubs</w:t>
            </w:r>
          </w:p>
        </w:tc>
        <w:tc>
          <w:tcPr>
            <w:tcW w:w="4725" w:type="dxa"/>
          </w:tcPr>
          <w:p w:rsidR="00D63678" w:rsidRPr="00CA6ED3" w:rsidRDefault="00F7664B">
            <w:pPr>
              <w:rPr>
                <w:sz w:val="20"/>
                <w:szCs w:val="20"/>
              </w:rPr>
            </w:pPr>
            <w:r w:rsidRPr="00CA6ED3">
              <w:rPr>
                <w:sz w:val="20"/>
                <w:szCs w:val="20"/>
              </w:rPr>
              <w:t>Supporting families financially</w:t>
            </w:r>
          </w:p>
        </w:tc>
        <w:tc>
          <w:tcPr>
            <w:tcW w:w="4725" w:type="dxa"/>
          </w:tcPr>
          <w:p w:rsidR="00D63678" w:rsidRPr="00CA6ED3" w:rsidRDefault="00F7664B">
            <w:pPr>
              <w:rPr>
                <w:sz w:val="20"/>
                <w:szCs w:val="20"/>
              </w:rPr>
            </w:pPr>
            <w:r w:rsidRPr="00CA6ED3">
              <w:rPr>
                <w:sz w:val="20"/>
                <w:szCs w:val="20"/>
              </w:rPr>
              <w:t>For all pupils to be able to access the wider curriculum</w:t>
            </w:r>
          </w:p>
        </w:tc>
      </w:tr>
      <w:tr w:rsidR="00D63678" w:rsidRPr="00CA6ED3" w:rsidTr="00D63678">
        <w:tc>
          <w:tcPr>
            <w:tcW w:w="4724" w:type="dxa"/>
          </w:tcPr>
          <w:p w:rsidR="00D63678" w:rsidRPr="00CA6ED3" w:rsidRDefault="00F7664B">
            <w:pPr>
              <w:rPr>
                <w:sz w:val="20"/>
                <w:szCs w:val="20"/>
              </w:rPr>
            </w:pPr>
            <w:r w:rsidRPr="00CA6ED3">
              <w:rPr>
                <w:sz w:val="20"/>
                <w:szCs w:val="20"/>
              </w:rPr>
              <w:t>Resources for Reading, Writing and Maths</w:t>
            </w:r>
          </w:p>
        </w:tc>
        <w:tc>
          <w:tcPr>
            <w:tcW w:w="4725" w:type="dxa"/>
          </w:tcPr>
          <w:p w:rsidR="00D63678" w:rsidRPr="00CA6ED3" w:rsidRDefault="00F7664B">
            <w:pPr>
              <w:rPr>
                <w:sz w:val="20"/>
                <w:szCs w:val="20"/>
              </w:rPr>
            </w:pPr>
            <w:r w:rsidRPr="00CA6ED3">
              <w:rPr>
                <w:sz w:val="20"/>
                <w:szCs w:val="20"/>
              </w:rPr>
              <w:t xml:space="preserve">Additional resources that support learning </w:t>
            </w:r>
            <w:r w:rsidR="00B15B2A">
              <w:rPr>
                <w:sz w:val="20"/>
                <w:szCs w:val="20"/>
              </w:rPr>
              <w:t xml:space="preserve">including computing hardware and software and sensory resources, e.g. wobble mats, blankets </w:t>
            </w:r>
          </w:p>
        </w:tc>
        <w:tc>
          <w:tcPr>
            <w:tcW w:w="4725" w:type="dxa"/>
          </w:tcPr>
          <w:p w:rsidR="00D63678" w:rsidRPr="00CA6ED3" w:rsidRDefault="00F7664B">
            <w:pPr>
              <w:rPr>
                <w:sz w:val="20"/>
                <w:szCs w:val="20"/>
              </w:rPr>
            </w:pPr>
            <w:r w:rsidRPr="00CA6ED3">
              <w:rPr>
                <w:sz w:val="20"/>
                <w:szCs w:val="20"/>
              </w:rPr>
              <w:t>Enabling pupils to make good or better progress</w:t>
            </w:r>
          </w:p>
        </w:tc>
      </w:tr>
      <w:tr w:rsidR="00F7664B" w:rsidRPr="00CA6ED3" w:rsidTr="00D63678">
        <w:tc>
          <w:tcPr>
            <w:tcW w:w="4724" w:type="dxa"/>
          </w:tcPr>
          <w:p w:rsidR="00F7664B" w:rsidRPr="00CA6ED3" w:rsidRDefault="00F7664B">
            <w:pPr>
              <w:rPr>
                <w:sz w:val="20"/>
                <w:szCs w:val="20"/>
              </w:rPr>
            </w:pPr>
            <w:r w:rsidRPr="00CA6ED3">
              <w:rPr>
                <w:sz w:val="20"/>
                <w:szCs w:val="20"/>
              </w:rPr>
              <w:t>Forest Schools</w:t>
            </w:r>
          </w:p>
        </w:tc>
        <w:tc>
          <w:tcPr>
            <w:tcW w:w="4725" w:type="dxa"/>
          </w:tcPr>
          <w:p w:rsidR="00F7664B" w:rsidRPr="00CA6ED3" w:rsidRDefault="00F7664B">
            <w:pPr>
              <w:rPr>
                <w:sz w:val="20"/>
                <w:szCs w:val="20"/>
              </w:rPr>
            </w:pPr>
            <w:r w:rsidRPr="00CA6ED3">
              <w:rPr>
                <w:sz w:val="20"/>
                <w:szCs w:val="20"/>
              </w:rPr>
              <w:t>To provide a rich learning environment that includes learning outside where team work, respect, collaboration and curiosity are valued</w:t>
            </w:r>
          </w:p>
        </w:tc>
        <w:tc>
          <w:tcPr>
            <w:tcW w:w="4725" w:type="dxa"/>
          </w:tcPr>
          <w:p w:rsidR="00F7664B" w:rsidRPr="00CA6ED3" w:rsidRDefault="00F7664B">
            <w:pPr>
              <w:rPr>
                <w:sz w:val="20"/>
                <w:szCs w:val="20"/>
              </w:rPr>
            </w:pPr>
            <w:r w:rsidRPr="00CA6ED3">
              <w:rPr>
                <w:sz w:val="20"/>
                <w:szCs w:val="20"/>
              </w:rPr>
              <w:t xml:space="preserve">Forest School provides an opportunity for pupils to build their confidence in an environment that may not be accessible at home and is not part of the National Curriculum but is valued by </w:t>
            </w:r>
            <w:proofErr w:type="spellStart"/>
            <w:r w:rsidRPr="00CA6ED3">
              <w:rPr>
                <w:sz w:val="20"/>
                <w:szCs w:val="20"/>
              </w:rPr>
              <w:t>Loxwood</w:t>
            </w:r>
            <w:proofErr w:type="spellEnd"/>
            <w:r w:rsidRPr="00CA6ED3">
              <w:rPr>
                <w:sz w:val="20"/>
                <w:szCs w:val="20"/>
              </w:rPr>
              <w:t xml:space="preserve"> School</w:t>
            </w:r>
          </w:p>
        </w:tc>
      </w:tr>
      <w:tr w:rsidR="00F7664B" w:rsidRPr="00CA6ED3" w:rsidTr="00D63678">
        <w:tc>
          <w:tcPr>
            <w:tcW w:w="4724" w:type="dxa"/>
          </w:tcPr>
          <w:p w:rsidR="00F7664B" w:rsidRPr="00CA6ED3" w:rsidRDefault="00F7664B">
            <w:pPr>
              <w:rPr>
                <w:sz w:val="20"/>
                <w:szCs w:val="20"/>
              </w:rPr>
            </w:pPr>
            <w:r w:rsidRPr="00CA6ED3">
              <w:rPr>
                <w:sz w:val="20"/>
                <w:szCs w:val="20"/>
              </w:rPr>
              <w:t>Training for staff</w:t>
            </w:r>
          </w:p>
        </w:tc>
        <w:tc>
          <w:tcPr>
            <w:tcW w:w="4725" w:type="dxa"/>
          </w:tcPr>
          <w:p w:rsidR="00F7664B" w:rsidRPr="00CA6ED3" w:rsidRDefault="00F7664B">
            <w:pPr>
              <w:rPr>
                <w:sz w:val="20"/>
                <w:szCs w:val="20"/>
              </w:rPr>
            </w:pPr>
            <w:r w:rsidRPr="00CA6ED3">
              <w:rPr>
                <w:sz w:val="20"/>
                <w:szCs w:val="20"/>
              </w:rPr>
              <w:t>If/when pupil premium children are identified with needs that require additional training for staff</w:t>
            </w:r>
          </w:p>
        </w:tc>
        <w:tc>
          <w:tcPr>
            <w:tcW w:w="4725" w:type="dxa"/>
          </w:tcPr>
          <w:p w:rsidR="00F7664B" w:rsidRPr="00CA6ED3" w:rsidRDefault="00F7664B">
            <w:pPr>
              <w:rPr>
                <w:sz w:val="20"/>
                <w:szCs w:val="20"/>
              </w:rPr>
            </w:pPr>
            <w:r w:rsidRPr="00CA6ED3">
              <w:rPr>
                <w:sz w:val="20"/>
                <w:szCs w:val="20"/>
              </w:rPr>
              <w:t xml:space="preserve">Enable staff to have the required skills to plan and assess children effectively ensuring that they make the best possible progress. </w:t>
            </w:r>
          </w:p>
        </w:tc>
      </w:tr>
      <w:tr w:rsidR="00B15B2A" w:rsidRPr="00CA6ED3" w:rsidTr="00D63678">
        <w:tc>
          <w:tcPr>
            <w:tcW w:w="4724" w:type="dxa"/>
          </w:tcPr>
          <w:p w:rsidR="00B15B2A" w:rsidRPr="00CA6ED3" w:rsidRDefault="00B15B2A">
            <w:pPr>
              <w:rPr>
                <w:sz w:val="20"/>
                <w:szCs w:val="20"/>
              </w:rPr>
            </w:pPr>
            <w:r>
              <w:rPr>
                <w:sz w:val="20"/>
                <w:szCs w:val="20"/>
              </w:rPr>
              <w:t>Stanley the Dog</w:t>
            </w:r>
          </w:p>
        </w:tc>
        <w:tc>
          <w:tcPr>
            <w:tcW w:w="4725" w:type="dxa"/>
          </w:tcPr>
          <w:p w:rsidR="00B15B2A" w:rsidRPr="00CA6ED3" w:rsidRDefault="00B15B2A">
            <w:pPr>
              <w:rPr>
                <w:sz w:val="20"/>
                <w:szCs w:val="20"/>
              </w:rPr>
            </w:pPr>
            <w:r>
              <w:rPr>
                <w:sz w:val="20"/>
                <w:szCs w:val="20"/>
              </w:rPr>
              <w:t>To support pupils to improve outcomes across the whole school day</w:t>
            </w:r>
            <w:bookmarkStart w:id="0" w:name="_GoBack"/>
            <w:bookmarkEnd w:id="0"/>
          </w:p>
        </w:tc>
        <w:tc>
          <w:tcPr>
            <w:tcW w:w="4725" w:type="dxa"/>
          </w:tcPr>
          <w:p w:rsidR="00B15B2A" w:rsidRPr="00CA6ED3" w:rsidRDefault="00B15B2A" w:rsidP="00B15B2A">
            <w:pPr>
              <w:rPr>
                <w:sz w:val="20"/>
                <w:szCs w:val="20"/>
              </w:rPr>
            </w:pPr>
            <w:r>
              <w:rPr>
                <w:sz w:val="20"/>
                <w:szCs w:val="20"/>
              </w:rPr>
              <w:t>For pupils to improve well-being, lower anxiety and raise self-esteem</w:t>
            </w:r>
          </w:p>
        </w:tc>
      </w:tr>
    </w:tbl>
    <w:p w:rsidR="006A6ED0" w:rsidRPr="00CA6ED3" w:rsidRDefault="006A6ED0" w:rsidP="00CA6ED3">
      <w:pPr>
        <w:rPr>
          <w:sz w:val="20"/>
          <w:szCs w:val="20"/>
        </w:rPr>
      </w:pPr>
    </w:p>
    <w:sectPr w:rsidR="006A6ED0" w:rsidRPr="00CA6ED3" w:rsidSect="00B15B2A">
      <w:pgSz w:w="16838" w:h="11906" w:orient="landscape"/>
      <w:pgMar w:top="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D0"/>
    <w:rsid w:val="000F1928"/>
    <w:rsid w:val="00492C68"/>
    <w:rsid w:val="006A6ED0"/>
    <w:rsid w:val="00B15B2A"/>
    <w:rsid w:val="00CA6ED3"/>
    <w:rsid w:val="00D63678"/>
    <w:rsid w:val="00F2555D"/>
    <w:rsid w:val="00F7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072B7-1AAB-499B-AB66-A71C7708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2019-10-09T11:12:00Z</dcterms:created>
  <dcterms:modified xsi:type="dcterms:W3CDTF">2019-10-09T11:12:00Z</dcterms:modified>
</cp:coreProperties>
</file>